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D2B" w:rsidRPr="00A011EA" w:rsidRDefault="00803D2B" w:rsidP="00A011EA">
      <w:pPr>
        <w:jc w:val="center"/>
        <w:rPr>
          <w:b/>
        </w:rPr>
      </w:pPr>
      <w:r w:rsidRPr="00A011EA">
        <w:rPr>
          <w:b/>
        </w:rPr>
        <w:t>MEDIDAS DE ORDEM ECONOMICA/FINANCEIRA DURANTE A PANDEMIA</w:t>
      </w:r>
      <w:r w:rsidR="00A011EA">
        <w:rPr>
          <w:b/>
        </w:rPr>
        <w:t xml:space="preserve"> – SEFAZ/PI</w:t>
      </w:r>
    </w:p>
    <w:p w:rsidR="00803D2B" w:rsidRDefault="00803D2B"/>
    <w:p w:rsidR="00A011EA" w:rsidRPr="00A011EA" w:rsidRDefault="00A011EA" w:rsidP="00A011EA">
      <w:pPr>
        <w:pStyle w:val="PargrafodaLista"/>
        <w:numPr>
          <w:ilvl w:val="0"/>
          <w:numId w:val="1"/>
        </w:numPr>
        <w:jc w:val="both"/>
      </w:pPr>
      <w:r w:rsidRPr="00A011EA">
        <w:t xml:space="preserve">PRORROGAÇÃO DO IPVA DE VEÍCULOS USADOS EM 2020 PARA 30/06/2020 </w:t>
      </w:r>
      <w:r w:rsidRPr="00A011EA">
        <w:rPr>
          <w:u w:val="single"/>
        </w:rPr>
        <w:t>- PORTARIA SEFAZ-PI/GASEC/SUPREC/UNATRI Nº 2/2020</w:t>
      </w:r>
      <w:r w:rsidRPr="00A011EA">
        <w:t xml:space="preserve"> E A MESMA PRORROGAÇÃO EM 2021 PARA 30/06/2021 - </w:t>
      </w:r>
      <w:r w:rsidRPr="00A011EA">
        <w:rPr>
          <w:u w:val="single"/>
        </w:rPr>
        <w:t>PORTARIA SEFAZ-PI/GASEC/SUPREC/UNATRI Nº 7/2021</w:t>
      </w:r>
      <w:r w:rsidRPr="00A011EA">
        <w:t>;</w:t>
      </w:r>
    </w:p>
    <w:p w:rsidR="00803D2B" w:rsidRDefault="00A011EA" w:rsidP="00A011EA">
      <w:pPr>
        <w:pStyle w:val="PargrafodaLista"/>
        <w:numPr>
          <w:ilvl w:val="0"/>
          <w:numId w:val="1"/>
        </w:numPr>
        <w:jc w:val="both"/>
      </w:pPr>
      <w:r>
        <w:t xml:space="preserve">SUSPENSÃO POR 60 DIAS </w:t>
      </w:r>
      <w:r w:rsidRPr="00A011EA">
        <w:t>ATOS PROCESSUAIS RELACIONADOS AO PROCESSO ADMINISTRATIVO TRIBUTÁRIO, INCLUSIVE O PRAZO CONCEDIDO PARA INTERPOSIÇÃO DE IMPUGNAÇÃO E RECURSOS</w:t>
      </w:r>
      <w:r>
        <w:t xml:space="preserve">, QUE VENCERAM NO PERÍODO DE 19/03/2020 A 30/04/2020 -  </w:t>
      </w:r>
      <w:r w:rsidRPr="00A011EA">
        <w:rPr>
          <w:u w:val="single"/>
        </w:rPr>
        <w:t>DECRETO 18.914 DE 30/03/2020</w:t>
      </w:r>
      <w:r>
        <w:t>;</w:t>
      </w:r>
    </w:p>
    <w:p w:rsidR="00A011EA" w:rsidRDefault="00A011EA" w:rsidP="00A011EA">
      <w:pPr>
        <w:pStyle w:val="PargrafodaLista"/>
        <w:numPr>
          <w:ilvl w:val="0"/>
          <w:numId w:val="1"/>
        </w:numPr>
        <w:jc w:val="both"/>
      </w:pPr>
      <w:r>
        <w:t xml:space="preserve">PRORROGAÇÃO DO PRAZO PARA TRANSMISSÃO ELETRÔNICA DA </w:t>
      </w:r>
      <w:r w:rsidRPr="00A011EA">
        <w:t>DECLARAÇÃO DE INFORMAÇÕES ECONÔMICO FISCAIS – DIEF</w:t>
      </w:r>
      <w:r w:rsidR="00F3716D">
        <w:t xml:space="preserve"> E DA</w:t>
      </w:r>
      <w:r w:rsidRPr="00A011EA">
        <w:t xml:space="preserve"> ESCRITURAÇÃO FISCAL DIGITAL </w:t>
      </w:r>
      <w:r>
        <w:t>–</w:t>
      </w:r>
      <w:r w:rsidRPr="00A011EA">
        <w:t xml:space="preserve"> EFD</w:t>
      </w:r>
      <w:r>
        <w:t xml:space="preserve"> PARA O DIA 18/05/2020 REFERENTE ÀS OPERAÇÕES REALIZADAS NO MÊS DE MARÇO/2020 - </w:t>
      </w:r>
      <w:r w:rsidRPr="00A011EA">
        <w:rPr>
          <w:u w:val="single"/>
        </w:rPr>
        <w:t>DECRETO 18.914 DE 30/03/2020</w:t>
      </w:r>
      <w:r w:rsidRPr="00A011EA">
        <w:t>;</w:t>
      </w:r>
    </w:p>
    <w:p w:rsidR="00F3716D" w:rsidRDefault="00F3716D" w:rsidP="00A011EA">
      <w:pPr>
        <w:pStyle w:val="PargrafodaLista"/>
        <w:numPr>
          <w:ilvl w:val="0"/>
          <w:numId w:val="1"/>
        </w:numPr>
        <w:jc w:val="both"/>
      </w:pPr>
      <w:r>
        <w:t xml:space="preserve">PRORROGAÇÃO POR 60 DIAS DOS REGIMES ESPECIAIS E CREDENCIAMENTOS CONCEDIDOS PELA SEFAZ COM VENCIMENTO NO PERÍODO DE 19/03/2020 A 18/04/2020 - </w:t>
      </w:r>
      <w:r w:rsidRPr="00A011EA">
        <w:rPr>
          <w:u w:val="single"/>
        </w:rPr>
        <w:t>DECRETO 18.914 DE 30/03/2020</w:t>
      </w:r>
      <w:r w:rsidRPr="00A011EA">
        <w:t>;</w:t>
      </w:r>
    </w:p>
    <w:p w:rsidR="00F3716D" w:rsidRDefault="00F3716D" w:rsidP="00F3716D">
      <w:pPr>
        <w:pStyle w:val="PargrafodaLista"/>
        <w:numPr>
          <w:ilvl w:val="0"/>
          <w:numId w:val="1"/>
        </w:numPr>
        <w:jc w:val="both"/>
      </w:pPr>
      <w:r>
        <w:t>PRORROGAÇÃO</w:t>
      </w:r>
      <w:r>
        <w:t xml:space="preserve"> PARA MAIO/2020 PRAZO DE ENTREGA DA </w:t>
      </w:r>
      <w:r w:rsidRPr="00F3716D">
        <w:t xml:space="preserve">GUIA DE INFORMAÇÃO E APURAÇÃO DO ICMS - SUBSTITUIÇÃO TRIBUTÁRIA </w:t>
      </w:r>
      <w:r>
        <w:t>–</w:t>
      </w:r>
      <w:r w:rsidRPr="00F3716D">
        <w:t xml:space="preserve"> GIAST</w:t>
      </w:r>
      <w:r>
        <w:t xml:space="preserve"> E DA </w:t>
      </w:r>
      <w:r w:rsidRPr="00F3716D">
        <w:t>DECLARAÇÃO DE SUBSTITUIÇÃO TRIBUTÁRIA, DIFERENCIAL DE ALÍQUOTAS E ANTECIPAÇÃ</w:t>
      </w:r>
      <w:r>
        <w:t xml:space="preserve">O – DeSTDA, </w:t>
      </w:r>
      <w:r>
        <w:t xml:space="preserve">REFERENTE ÀS OPERAÇÕES REALIZADAS NO MÊS DE MARÇO/2020 - </w:t>
      </w:r>
      <w:r w:rsidRPr="00A011EA">
        <w:rPr>
          <w:u w:val="single"/>
        </w:rPr>
        <w:t>DECRETO 18.914 DE 30/03/2020</w:t>
      </w:r>
      <w:r w:rsidRPr="00A011EA">
        <w:t>;</w:t>
      </w:r>
    </w:p>
    <w:p w:rsidR="004E381D" w:rsidRDefault="004E381D" w:rsidP="004E381D">
      <w:pPr>
        <w:pStyle w:val="PargrafodaLista"/>
        <w:numPr>
          <w:ilvl w:val="0"/>
          <w:numId w:val="1"/>
        </w:numPr>
        <w:jc w:val="both"/>
      </w:pPr>
      <w:r>
        <w:t xml:space="preserve">EM RELAÇÃO À DIVIDA ATIVA, FORAM SUSPENSAS POR 90 DIAS NOVAS INSCRIÇÕES E AJUIZAMENTOS, EXCETO EM CASOS DE PRESCRIÇÃO - </w:t>
      </w:r>
      <w:r w:rsidRPr="00A011EA">
        <w:rPr>
          <w:u w:val="single"/>
        </w:rPr>
        <w:t>DECRETO 18.914 DE 30/03/2020</w:t>
      </w:r>
      <w:r w:rsidRPr="00A011EA">
        <w:t>;</w:t>
      </w:r>
    </w:p>
    <w:p w:rsidR="006B7A3B" w:rsidRDefault="006B7A3B" w:rsidP="001C3C69">
      <w:pPr>
        <w:pStyle w:val="PargrafodaLista"/>
        <w:numPr>
          <w:ilvl w:val="0"/>
          <w:numId w:val="1"/>
        </w:numPr>
        <w:jc w:val="both"/>
      </w:pPr>
      <w:r>
        <w:t xml:space="preserve">SUSPENSÃO, POR 60 DIAS, CONTADOS A PARTIR DE 19/03/2020, DOS </w:t>
      </w:r>
      <w:r w:rsidRPr="006B7A3B">
        <w:t>TERMOS E NOTIFICAÇÕES EMITIDOS PELOS AUDITORES FISCAIS DA FAZENDA ESTADUAL RELATIVAMENTE ÀS AÇÕES FISCAIS E DE MONITORAMENTO FISCAL</w:t>
      </w:r>
      <w:r>
        <w:t xml:space="preserve"> - </w:t>
      </w:r>
      <w:r w:rsidRPr="006B7A3B">
        <w:rPr>
          <w:u w:val="single"/>
        </w:rPr>
        <w:t>DECRETO 18.914 DE 30/03/2020</w:t>
      </w:r>
      <w:r>
        <w:t>;</w:t>
      </w:r>
    </w:p>
    <w:p w:rsidR="00803D2B" w:rsidRDefault="00910297" w:rsidP="003658EF">
      <w:pPr>
        <w:pStyle w:val="PargrafodaLista"/>
        <w:numPr>
          <w:ilvl w:val="0"/>
          <w:numId w:val="1"/>
        </w:numPr>
        <w:jc w:val="both"/>
      </w:pPr>
      <w:r>
        <w:t xml:space="preserve">SOLICITAÇÃO AO COMITÊ GESTOR DO SIMPLES NACIONAL </w:t>
      </w:r>
      <w:r w:rsidR="006B7A3B">
        <w:t>(</w:t>
      </w:r>
      <w:r>
        <w:t>SN</w:t>
      </w:r>
      <w:r w:rsidR="006B7A3B">
        <w:t xml:space="preserve">) </w:t>
      </w:r>
      <w:r>
        <w:t xml:space="preserve">PARA A </w:t>
      </w:r>
      <w:r>
        <w:t>PRORROGAÇÃO DO PRAZO PARA</w:t>
      </w:r>
      <w:r>
        <w:t xml:space="preserve"> PAGAMENTO DO ICMS</w:t>
      </w:r>
      <w:r w:rsidR="003658EF">
        <w:t xml:space="preserve"> - </w:t>
      </w:r>
      <w:r>
        <w:t xml:space="preserve">DEVIDO </w:t>
      </w:r>
      <w:r w:rsidR="003658EF">
        <w:t>PELAS EMPRESAS OPTANTES PELO REGIME DO SN E PELOS MICROEMPREENDEDORES INDIVIDUAIS (MEI)</w:t>
      </w:r>
      <w:r>
        <w:t xml:space="preserve">, REFERENTE AOS MESES DE MARÇO, </w:t>
      </w:r>
      <w:proofErr w:type="gramStart"/>
      <w:r>
        <w:t>ABRIL</w:t>
      </w:r>
      <w:proofErr w:type="gramEnd"/>
      <w:r>
        <w:t xml:space="preserve"> E MAIO/2020, PARA JULHO, AGOSTO E SETEMBRO/2020 - </w:t>
      </w:r>
      <w:r w:rsidR="001512E0" w:rsidRPr="001512E0">
        <w:rPr>
          <w:u w:val="single"/>
        </w:rPr>
        <w:t>RESOLUÇÃO 154/2020</w:t>
      </w:r>
      <w:r w:rsidR="001512E0">
        <w:t xml:space="preserve">, </w:t>
      </w:r>
      <w:r w:rsidR="003658EF">
        <w:t xml:space="preserve">E DOS MESES DE </w:t>
      </w:r>
      <w:r w:rsidR="003658EF">
        <w:t>MARÇO, ABRIL</w:t>
      </w:r>
      <w:r w:rsidR="003658EF">
        <w:t xml:space="preserve"> E MAIO/2021 PARA JULHO, SETEMBRO E NOVEMBRO/2021 - </w:t>
      </w:r>
      <w:r w:rsidR="003658EF" w:rsidRPr="001512E0">
        <w:rPr>
          <w:u w:val="single"/>
        </w:rPr>
        <w:t>RESOLUÇÃO</w:t>
      </w:r>
      <w:r w:rsidR="003658EF" w:rsidRPr="00B63747">
        <w:rPr>
          <w:u w:val="single"/>
        </w:rPr>
        <w:t xml:space="preserve"> </w:t>
      </w:r>
      <w:r w:rsidR="00B63747" w:rsidRPr="00B63747">
        <w:rPr>
          <w:u w:val="single"/>
        </w:rPr>
        <w:t>158/2021</w:t>
      </w:r>
      <w:r w:rsidR="003658EF">
        <w:t>;</w:t>
      </w:r>
    </w:p>
    <w:p w:rsidR="003658EF" w:rsidRDefault="006B7A3B" w:rsidP="003658EF">
      <w:pPr>
        <w:pStyle w:val="PargrafodaLista"/>
        <w:numPr>
          <w:ilvl w:val="0"/>
          <w:numId w:val="1"/>
        </w:numPr>
        <w:jc w:val="both"/>
      </w:pPr>
      <w:r>
        <w:t xml:space="preserve">REDUÇÃO, PELO PRAZO DE 90 DIAS, </w:t>
      </w:r>
      <w:r w:rsidR="0058459B">
        <w:t xml:space="preserve">DE 18% PARA 12%, NA ALÍQUOTA DO ICMS REFERENTE AOS PRODUTOS CONSIDERADOS ESSENCIAIS NA PREVENSÃO DO CORONAVÍRUS </w:t>
      </w:r>
      <w:r w:rsidR="0058459B" w:rsidRPr="0058459B">
        <w:rPr>
          <w:u w:val="single"/>
        </w:rPr>
        <w:t>– LEI 7.369 DE 27/03/2020</w:t>
      </w:r>
      <w:r w:rsidR="0058459B">
        <w:t>;</w:t>
      </w:r>
    </w:p>
    <w:p w:rsidR="0058459B" w:rsidRDefault="0058459B" w:rsidP="003658EF">
      <w:pPr>
        <w:pStyle w:val="PargrafodaLista"/>
        <w:numPr>
          <w:ilvl w:val="0"/>
          <w:numId w:val="1"/>
        </w:numPr>
        <w:jc w:val="both"/>
      </w:pPr>
      <w:r>
        <w:t>LANÇAMENTO DE DOIS PROGRAMAS DE REPARCELAMENTO DE DÍVIDAS (REFIS) –</w:t>
      </w:r>
      <w:r w:rsidRPr="0058459B">
        <w:rPr>
          <w:u w:val="single"/>
        </w:rPr>
        <w:t xml:space="preserve"> LEI 7.404 DE 09/11/2020</w:t>
      </w:r>
      <w:r>
        <w:t xml:space="preserve"> E </w:t>
      </w:r>
      <w:r w:rsidRPr="0058459B">
        <w:rPr>
          <w:u w:val="single"/>
        </w:rPr>
        <w:t>LEI 7.493 DE 05/04/2021</w:t>
      </w:r>
      <w:r w:rsidRPr="0058459B">
        <w:t>:</w:t>
      </w:r>
    </w:p>
    <w:p w:rsidR="00DF3427" w:rsidRDefault="00DF3427" w:rsidP="00DF3427">
      <w:pPr>
        <w:pStyle w:val="PargrafodaLista"/>
        <w:jc w:val="both"/>
      </w:pPr>
    </w:p>
    <w:p w:rsidR="0058459B" w:rsidRDefault="0058459B" w:rsidP="0058459B">
      <w:pPr>
        <w:pStyle w:val="PargrafodaLista"/>
        <w:numPr>
          <w:ilvl w:val="2"/>
          <w:numId w:val="2"/>
        </w:numPr>
        <w:jc w:val="both"/>
      </w:pPr>
      <w:r>
        <w:t>2020</w:t>
      </w:r>
    </w:p>
    <w:p w:rsidR="0058459B" w:rsidRDefault="0058459B" w:rsidP="0058459B">
      <w:pPr>
        <w:pStyle w:val="PargrafodaLista"/>
        <w:ind w:left="1080"/>
        <w:jc w:val="both"/>
      </w:pPr>
      <w:r>
        <w:rPr>
          <w:noProof/>
          <w:lang w:eastAsia="pt-BR"/>
        </w:rPr>
        <w:drawing>
          <wp:inline distT="0" distB="0" distL="0" distR="0">
            <wp:extent cx="4733925" cy="951794"/>
            <wp:effectExtent l="0" t="0" r="0" b="127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5111" cy="956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3427" w:rsidRDefault="00DF3427" w:rsidP="0058459B">
      <w:pPr>
        <w:pStyle w:val="PargrafodaLista"/>
        <w:ind w:left="1080"/>
        <w:jc w:val="both"/>
      </w:pPr>
    </w:p>
    <w:p w:rsidR="00DF3427" w:rsidRDefault="00DF3427" w:rsidP="0058459B">
      <w:pPr>
        <w:pStyle w:val="PargrafodaLista"/>
        <w:ind w:left="1080"/>
        <w:jc w:val="both"/>
      </w:pPr>
      <w:bookmarkStart w:id="0" w:name="_GoBack"/>
      <w:bookmarkEnd w:id="0"/>
    </w:p>
    <w:p w:rsidR="0058459B" w:rsidRDefault="0058459B" w:rsidP="0058459B">
      <w:pPr>
        <w:pStyle w:val="PargrafodaLista"/>
        <w:numPr>
          <w:ilvl w:val="2"/>
          <w:numId w:val="2"/>
        </w:numPr>
        <w:jc w:val="both"/>
      </w:pPr>
      <w:r>
        <w:lastRenderedPageBreak/>
        <w:t>2021</w:t>
      </w:r>
    </w:p>
    <w:p w:rsidR="0058459B" w:rsidRPr="001512E0" w:rsidRDefault="0058459B" w:rsidP="0058459B">
      <w:pPr>
        <w:pStyle w:val="PargrafodaLista"/>
        <w:ind w:left="1080"/>
        <w:jc w:val="both"/>
      </w:pPr>
      <w:r>
        <w:rPr>
          <w:noProof/>
          <w:lang w:eastAsia="pt-BR"/>
        </w:rPr>
        <w:drawing>
          <wp:inline distT="0" distB="0" distL="0" distR="0">
            <wp:extent cx="4752975" cy="720910"/>
            <wp:effectExtent l="0" t="0" r="0" b="317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84" cy="732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8459B" w:rsidRPr="001512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7A64"/>
    <w:multiLevelType w:val="hybridMultilevel"/>
    <w:tmpl w:val="44A4A2E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9792D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18"/>
    <w:rsid w:val="001512E0"/>
    <w:rsid w:val="003658EF"/>
    <w:rsid w:val="004E381D"/>
    <w:rsid w:val="0058459B"/>
    <w:rsid w:val="006B7A3B"/>
    <w:rsid w:val="00746C8D"/>
    <w:rsid w:val="00765D22"/>
    <w:rsid w:val="00803D2B"/>
    <w:rsid w:val="008D5A18"/>
    <w:rsid w:val="00910297"/>
    <w:rsid w:val="00A011EA"/>
    <w:rsid w:val="00B63747"/>
    <w:rsid w:val="00DF3427"/>
    <w:rsid w:val="00F37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22922"/>
  <w15:chartTrackingRefBased/>
  <w15:docId w15:val="{A7D503AB-ADB2-43F9-9CC8-978A2F7A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03D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365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Juliana Maria Martins Lobão da Rocha</dc:creator>
  <cp:keywords/>
  <dc:description/>
  <cp:lastModifiedBy>Juliana Maria Martins Lobão da Rocha</cp:lastModifiedBy>
  <cp:revision>10</cp:revision>
  <dcterms:created xsi:type="dcterms:W3CDTF">2021-05-19T14:50:00Z</dcterms:created>
  <dcterms:modified xsi:type="dcterms:W3CDTF">2021-05-19T16:30:00Z</dcterms:modified>
</cp:coreProperties>
</file>